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3C58CA">
        <w:rPr>
          <w:sz w:val="64"/>
        </w:rPr>
        <w:t>23</w:t>
      </w:r>
      <w:r w:rsidRPr="004D3578">
        <w:rPr>
          <w:sz w:val="64"/>
        </w:rPr>
        <w:t xml:space="preserve">.cde </w:t>
      </w:r>
      <w:r w:rsidRPr="004D3578">
        <w:t>V</w:t>
      </w:r>
      <w:r w:rsidR="00407220">
        <w:t>0</w:t>
      </w:r>
      <w:r w:rsidRPr="004D3578">
        <w:t>.</w:t>
      </w:r>
      <w:r w:rsidR="00407220">
        <w:t>1</w:t>
      </w:r>
      <w:r w:rsidRPr="004D3578">
        <w:t>.</w:t>
      </w:r>
      <w:r w:rsidR="00407220">
        <w:t>0</w:t>
      </w:r>
      <w:r w:rsidRPr="004D3578">
        <w:t xml:space="preserve"> </w:t>
      </w:r>
      <w:r w:rsidRPr="004D3578">
        <w:rPr>
          <w:sz w:val="32"/>
        </w:rPr>
        <w:t>(</w:t>
      </w:r>
      <w:r w:rsidR="00407220">
        <w:rPr>
          <w:sz w:val="32"/>
        </w:rPr>
        <w:t>2019</w:t>
      </w:r>
      <w:r w:rsidRPr="004D3578">
        <w:rPr>
          <w:sz w:val="32"/>
        </w:rPr>
        <w:t>-</w:t>
      </w:r>
      <w:r w:rsidR="00407220">
        <w:rPr>
          <w:sz w:val="32"/>
        </w:rPr>
        <w:t>04</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407220" w:rsidRPr="000B71E3">
        <w:t>Core Network and Terminals</w:t>
      </w:r>
      <w:r w:rsidRPr="004D3578">
        <w:t>;</w:t>
      </w:r>
    </w:p>
    <w:p w:rsidR="00080512" w:rsidRPr="004D3578" w:rsidRDefault="00407220">
      <w:pPr>
        <w:pStyle w:val="ZT"/>
        <w:framePr w:wrap="notBeside"/>
      </w:pPr>
      <w:r>
        <w:t>User Data Interworking, Coexistence and Migration</w:t>
      </w:r>
      <w:r w:rsidR="00080512" w:rsidRPr="004D3578">
        <w:t>;</w:t>
      </w:r>
    </w:p>
    <w:p w:rsidR="00080512" w:rsidRPr="004D3578" w:rsidRDefault="00407220">
      <w:pPr>
        <w:pStyle w:val="ZT"/>
        <w:framePr w:wrap="notBeside"/>
      </w:pPr>
      <w:r>
        <w:t>Stage 2</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w:t>
      </w:r>
      <w:r w:rsidR="00407220">
        <w:rPr>
          <w:rStyle w:val="ZGSM"/>
        </w:rPr>
        <w:t>6</w:t>
      </w:r>
      <w:r w:rsidRPr="004D3578">
        <w:t>)</w:t>
      </w:r>
    </w:p>
    <w:p w:rsidR="00614FDF" w:rsidRPr="00235394" w:rsidRDefault="00614FDF" w:rsidP="00614FDF">
      <w:pPr>
        <w:pStyle w:val="ZU"/>
        <w:framePr w:h="4929" w:hRule="exact" w:wrap="notBeside"/>
        <w:tabs>
          <w:tab w:val="right" w:pos="10206"/>
        </w:tabs>
        <w:jc w:val="left"/>
      </w:pPr>
    </w:p>
    <w:p w:rsidR="00917CCB" w:rsidRPr="00235394" w:rsidRDefault="00917CCB" w:rsidP="00917CCB">
      <w:pPr>
        <w:pStyle w:val="ZU"/>
        <w:framePr w:h="4929" w:hRule="exact" w:wrap="notBeside"/>
        <w:tabs>
          <w:tab w:val="right" w:pos="10206"/>
        </w:tabs>
        <w:jc w:val="left"/>
      </w:pPr>
      <w:r>
        <w:rPr>
          <w:i/>
        </w:rPr>
        <w:t xml:space="preserve">  </w:t>
      </w:r>
      <w:r w:rsidR="00EC1058">
        <w:rPr>
          <w:i/>
        </w:rPr>
        <w:drawing>
          <wp:inline distT="0" distB="0" distL="0" distR="0">
            <wp:extent cx="1207135" cy="841375"/>
            <wp:effectExtent l="0" t="0" r="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235394">
        <w:rPr>
          <w:color w:val="0000FF"/>
        </w:rPr>
        <w:tab/>
      </w:r>
      <w:r w:rsidR="00EC1058" w:rsidRPr="00235394">
        <w:drawing>
          <wp:inline distT="0" distB="0" distL="0" distR="0">
            <wp:extent cx="1623695" cy="951230"/>
            <wp:effectExtent l="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rsidR="00080512" w:rsidRPr="004D3578" w:rsidRDefault="00080512">
      <w:bookmarkStart w:id="1" w:name="page2"/>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&lt;keyword[, keyword, …]&gt;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705280">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t>Contents</w:t>
      </w:r>
    </w:p>
    <w:p w:rsidR="00BF024D" w:rsidRDefault="004D3578">
      <w:pPr>
        <w:pStyle w:val="TOC1"/>
        <w:rPr>
          <w:rFonts w:asciiTheme="minorHAnsi" w:eastAsiaTheme="minorEastAsia" w:hAnsiTheme="minorHAnsi" w:cstheme="minorBidi"/>
          <w:szCs w:val="22"/>
          <w:lang w:val="de-DE" w:eastAsia="de-DE"/>
        </w:rPr>
      </w:pPr>
      <w:r w:rsidRPr="004D3578">
        <w:fldChar w:fldCharType="begin"/>
      </w:r>
      <w:r w:rsidRPr="004D3578">
        <w:instrText xml:space="preserve"> TOC \o "1-9" </w:instrText>
      </w:r>
      <w:r w:rsidRPr="004D3578">
        <w:fldChar w:fldCharType="separate"/>
      </w:r>
      <w:bookmarkStart w:id="3" w:name="_GoBack"/>
      <w:bookmarkEnd w:id="3"/>
      <w:r w:rsidR="00BF024D">
        <w:t>Foreword</w:t>
      </w:r>
      <w:r w:rsidR="00BF024D">
        <w:tab/>
      </w:r>
      <w:r w:rsidR="00BF024D">
        <w:fldChar w:fldCharType="begin"/>
      </w:r>
      <w:r w:rsidR="00BF024D">
        <w:instrText xml:space="preserve"> PAGEREF _Toc3819390 \h </w:instrText>
      </w:r>
      <w:r w:rsidR="00BF024D">
        <w:fldChar w:fldCharType="separate"/>
      </w:r>
      <w:r w:rsidR="00BF024D">
        <w:t>4</w:t>
      </w:r>
      <w:r w:rsidR="00BF024D">
        <w:fldChar w:fldCharType="end"/>
      </w:r>
    </w:p>
    <w:p w:rsidR="00BF024D" w:rsidRDefault="00BF024D">
      <w:pPr>
        <w:pStyle w:val="TOC1"/>
        <w:rPr>
          <w:rFonts w:asciiTheme="minorHAnsi" w:eastAsiaTheme="minorEastAsia" w:hAnsiTheme="minorHAnsi" w:cstheme="minorBidi"/>
          <w:szCs w:val="22"/>
          <w:lang w:val="de-DE" w:eastAsia="de-DE"/>
        </w:rPr>
      </w:pPr>
      <w:r>
        <w:t>Introduction</w:t>
      </w:r>
      <w:r>
        <w:tab/>
      </w:r>
      <w:r>
        <w:fldChar w:fldCharType="begin"/>
      </w:r>
      <w:r>
        <w:instrText xml:space="preserve"> PAGEREF _Toc3819391 \h </w:instrText>
      </w:r>
      <w:r>
        <w:fldChar w:fldCharType="separate"/>
      </w:r>
      <w:r>
        <w:t>4</w:t>
      </w:r>
      <w:r>
        <w:fldChar w:fldCharType="end"/>
      </w:r>
    </w:p>
    <w:p w:rsidR="00BF024D" w:rsidRDefault="00BF024D">
      <w:pPr>
        <w:pStyle w:val="TOC1"/>
        <w:rPr>
          <w:rFonts w:asciiTheme="minorHAnsi" w:eastAsiaTheme="minorEastAsia" w:hAnsiTheme="minorHAnsi" w:cstheme="minorBidi"/>
          <w:szCs w:val="22"/>
          <w:lang w:val="de-DE" w:eastAsia="de-DE"/>
        </w:rPr>
      </w:pPr>
      <w:r>
        <w:t>1</w:t>
      </w:r>
      <w:r>
        <w:rPr>
          <w:rFonts w:asciiTheme="minorHAnsi" w:eastAsiaTheme="minorEastAsia" w:hAnsiTheme="minorHAnsi" w:cstheme="minorBidi"/>
          <w:szCs w:val="22"/>
          <w:lang w:val="de-DE" w:eastAsia="de-DE"/>
        </w:rPr>
        <w:tab/>
      </w:r>
      <w:r>
        <w:t>Scope</w:t>
      </w:r>
      <w:r>
        <w:tab/>
      </w:r>
      <w:r>
        <w:fldChar w:fldCharType="begin"/>
      </w:r>
      <w:r>
        <w:instrText xml:space="preserve"> PAGEREF _Toc3819392 \h </w:instrText>
      </w:r>
      <w:r>
        <w:fldChar w:fldCharType="separate"/>
      </w:r>
      <w:r>
        <w:t>5</w:t>
      </w:r>
      <w:r>
        <w:fldChar w:fldCharType="end"/>
      </w:r>
    </w:p>
    <w:p w:rsidR="00BF024D" w:rsidRDefault="00BF024D">
      <w:pPr>
        <w:pStyle w:val="TOC1"/>
        <w:rPr>
          <w:rFonts w:asciiTheme="minorHAnsi" w:eastAsiaTheme="minorEastAsia" w:hAnsiTheme="minorHAnsi" w:cstheme="minorBidi"/>
          <w:szCs w:val="22"/>
          <w:lang w:val="de-DE" w:eastAsia="de-DE"/>
        </w:rPr>
      </w:pPr>
      <w:r>
        <w:t>2</w:t>
      </w:r>
      <w:r>
        <w:rPr>
          <w:rFonts w:asciiTheme="minorHAnsi" w:eastAsiaTheme="minorEastAsia" w:hAnsiTheme="minorHAnsi" w:cstheme="minorBidi"/>
          <w:szCs w:val="22"/>
          <w:lang w:val="de-DE" w:eastAsia="de-DE"/>
        </w:rPr>
        <w:tab/>
      </w:r>
      <w:r>
        <w:t>References</w:t>
      </w:r>
      <w:r>
        <w:tab/>
      </w:r>
      <w:r>
        <w:fldChar w:fldCharType="begin"/>
      </w:r>
      <w:r>
        <w:instrText xml:space="preserve"> PAGEREF _Toc3819393 \h </w:instrText>
      </w:r>
      <w:r>
        <w:fldChar w:fldCharType="separate"/>
      </w:r>
      <w:r>
        <w:t>5</w:t>
      </w:r>
      <w:r>
        <w:fldChar w:fldCharType="end"/>
      </w:r>
    </w:p>
    <w:p w:rsidR="00BF024D" w:rsidRDefault="00BF024D">
      <w:pPr>
        <w:pStyle w:val="TOC1"/>
        <w:rPr>
          <w:rFonts w:asciiTheme="minorHAnsi" w:eastAsiaTheme="minorEastAsia" w:hAnsiTheme="minorHAnsi" w:cstheme="minorBidi"/>
          <w:szCs w:val="22"/>
          <w:lang w:val="de-DE" w:eastAsia="de-DE"/>
        </w:rPr>
      </w:pPr>
      <w:r>
        <w:t>3</w:t>
      </w:r>
      <w:r>
        <w:rPr>
          <w:rFonts w:asciiTheme="minorHAnsi" w:eastAsiaTheme="minorEastAsia" w:hAnsiTheme="minorHAnsi" w:cstheme="minorBidi"/>
          <w:szCs w:val="22"/>
          <w:lang w:val="de-DE" w:eastAsia="de-DE"/>
        </w:rPr>
        <w:tab/>
      </w:r>
      <w:r>
        <w:t>Definitions, symbols and abbreviations</w:t>
      </w:r>
      <w:r>
        <w:tab/>
      </w:r>
      <w:r>
        <w:fldChar w:fldCharType="begin"/>
      </w:r>
      <w:r>
        <w:instrText xml:space="preserve"> PAGEREF _Toc3819394 \h </w:instrText>
      </w:r>
      <w:r>
        <w:fldChar w:fldCharType="separate"/>
      </w:r>
      <w:r>
        <w:t>5</w:t>
      </w:r>
      <w:r>
        <w:fldChar w:fldCharType="end"/>
      </w:r>
    </w:p>
    <w:p w:rsidR="00BF024D" w:rsidRDefault="00BF024D">
      <w:pPr>
        <w:pStyle w:val="TOC2"/>
        <w:rPr>
          <w:rFonts w:asciiTheme="minorHAnsi" w:eastAsiaTheme="minorEastAsia" w:hAnsiTheme="minorHAnsi" w:cstheme="minorBidi"/>
          <w:sz w:val="22"/>
          <w:szCs w:val="22"/>
          <w:lang w:val="de-DE" w:eastAsia="de-DE"/>
        </w:rPr>
      </w:pPr>
      <w:r>
        <w:t>3.1</w:t>
      </w:r>
      <w:r>
        <w:rPr>
          <w:rFonts w:asciiTheme="minorHAnsi" w:eastAsiaTheme="minorEastAsia" w:hAnsiTheme="minorHAnsi" w:cstheme="minorBidi"/>
          <w:sz w:val="22"/>
          <w:szCs w:val="22"/>
          <w:lang w:val="de-DE" w:eastAsia="de-DE"/>
        </w:rPr>
        <w:tab/>
      </w:r>
      <w:r>
        <w:t>Definitions</w:t>
      </w:r>
      <w:r>
        <w:tab/>
      </w:r>
      <w:r>
        <w:fldChar w:fldCharType="begin"/>
      </w:r>
      <w:r>
        <w:instrText xml:space="preserve"> PAGEREF _Toc3819395 \h </w:instrText>
      </w:r>
      <w:r>
        <w:fldChar w:fldCharType="separate"/>
      </w:r>
      <w:r>
        <w:t>5</w:t>
      </w:r>
      <w:r>
        <w:fldChar w:fldCharType="end"/>
      </w:r>
    </w:p>
    <w:p w:rsidR="00BF024D" w:rsidRDefault="00BF024D">
      <w:pPr>
        <w:pStyle w:val="TOC2"/>
        <w:rPr>
          <w:rFonts w:asciiTheme="minorHAnsi" w:eastAsiaTheme="minorEastAsia" w:hAnsiTheme="minorHAnsi" w:cstheme="minorBidi"/>
          <w:sz w:val="22"/>
          <w:szCs w:val="22"/>
          <w:lang w:val="de-DE" w:eastAsia="de-DE"/>
        </w:rPr>
      </w:pPr>
      <w:r>
        <w:t>3.2</w:t>
      </w:r>
      <w:r>
        <w:rPr>
          <w:rFonts w:asciiTheme="minorHAnsi" w:eastAsiaTheme="minorEastAsia" w:hAnsiTheme="minorHAnsi" w:cstheme="minorBidi"/>
          <w:sz w:val="22"/>
          <w:szCs w:val="22"/>
          <w:lang w:val="de-DE" w:eastAsia="de-DE"/>
        </w:rPr>
        <w:tab/>
      </w:r>
      <w:r>
        <w:t>Symbols</w:t>
      </w:r>
      <w:r>
        <w:tab/>
      </w:r>
      <w:r>
        <w:fldChar w:fldCharType="begin"/>
      </w:r>
      <w:r>
        <w:instrText xml:space="preserve"> PAGEREF _Toc3819396 \h </w:instrText>
      </w:r>
      <w:r>
        <w:fldChar w:fldCharType="separate"/>
      </w:r>
      <w:r>
        <w:t>5</w:t>
      </w:r>
      <w:r>
        <w:fldChar w:fldCharType="end"/>
      </w:r>
    </w:p>
    <w:p w:rsidR="00BF024D" w:rsidRDefault="00BF024D">
      <w:pPr>
        <w:pStyle w:val="TOC2"/>
        <w:rPr>
          <w:rFonts w:asciiTheme="minorHAnsi" w:eastAsiaTheme="minorEastAsia" w:hAnsiTheme="minorHAnsi" w:cstheme="minorBidi"/>
          <w:sz w:val="22"/>
          <w:szCs w:val="22"/>
          <w:lang w:val="de-DE" w:eastAsia="de-DE"/>
        </w:rPr>
      </w:pPr>
      <w:r>
        <w:t>3.3</w:t>
      </w:r>
      <w:r>
        <w:rPr>
          <w:rFonts w:asciiTheme="minorHAnsi" w:eastAsiaTheme="minorEastAsia" w:hAnsiTheme="minorHAnsi" w:cstheme="minorBidi"/>
          <w:sz w:val="22"/>
          <w:szCs w:val="22"/>
          <w:lang w:val="de-DE" w:eastAsia="de-DE"/>
        </w:rPr>
        <w:tab/>
      </w:r>
      <w:r>
        <w:t>Abbreviations</w:t>
      </w:r>
      <w:r>
        <w:tab/>
      </w:r>
      <w:r>
        <w:fldChar w:fldCharType="begin"/>
      </w:r>
      <w:r>
        <w:instrText xml:space="preserve"> PAGEREF _Toc3819397 \h </w:instrText>
      </w:r>
      <w:r>
        <w:fldChar w:fldCharType="separate"/>
      </w:r>
      <w:r>
        <w:t>6</w:t>
      </w:r>
      <w:r>
        <w:fldChar w:fldCharType="end"/>
      </w:r>
    </w:p>
    <w:p w:rsidR="00BF024D" w:rsidRDefault="00BF024D">
      <w:pPr>
        <w:pStyle w:val="TOC1"/>
        <w:rPr>
          <w:rFonts w:asciiTheme="minorHAnsi" w:eastAsiaTheme="minorEastAsia" w:hAnsiTheme="minorHAnsi" w:cstheme="minorBidi"/>
          <w:szCs w:val="22"/>
          <w:lang w:val="de-DE" w:eastAsia="de-DE"/>
        </w:rPr>
      </w:pPr>
      <w:r>
        <w:t>4</w:t>
      </w:r>
      <w:r>
        <w:rPr>
          <w:rFonts w:asciiTheme="minorHAnsi" w:eastAsiaTheme="minorEastAsia" w:hAnsiTheme="minorHAnsi" w:cstheme="minorBidi"/>
          <w:szCs w:val="22"/>
          <w:lang w:val="de-DE" w:eastAsia="de-DE"/>
        </w:rPr>
        <w:tab/>
      </w:r>
      <w:r>
        <w:t>System procedures</w:t>
      </w:r>
      <w:r>
        <w:tab/>
      </w:r>
      <w:r>
        <w:fldChar w:fldCharType="begin"/>
      </w:r>
      <w:r>
        <w:instrText xml:space="preserve"> PAGEREF _Toc3819398 \h </w:instrText>
      </w:r>
      <w:r>
        <w:fldChar w:fldCharType="separate"/>
      </w:r>
      <w:r>
        <w:t>6</w:t>
      </w:r>
      <w:r>
        <w:fldChar w:fldCharType="end"/>
      </w:r>
    </w:p>
    <w:p w:rsidR="00BF024D" w:rsidRDefault="00BF024D">
      <w:pPr>
        <w:pStyle w:val="TOC2"/>
        <w:rPr>
          <w:rFonts w:asciiTheme="minorHAnsi" w:eastAsiaTheme="minorEastAsia" w:hAnsiTheme="minorHAnsi" w:cstheme="minorBidi"/>
          <w:sz w:val="22"/>
          <w:szCs w:val="22"/>
          <w:lang w:val="de-DE" w:eastAsia="de-DE"/>
        </w:rPr>
      </w:pPr>
      <w:r>
        <w:t>4.1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_Toc3819399 \h </w:instrText>
      </w:r>
      <w:r>
        <w:fldChar w:fldCharType="separate"/>
      </w:r>
      <w:r>
        <w:t>6</w:t>
      </w:r>
      <w:r>
        <w:fldChar w:fldCharType="end"/>
      </w:r>
    </w:p>
    <w:p w:rsidR="00BF024D" w:rsidRDefault="00BF024D">
      <w:pPr>
        <w:pStyle w:val="TOC2"/>
        <w:rPr>
          <w:rFonts w:asciiTheme="minorHAnsi" w:eastAsiaTheme="minorEastAsia" w:hAnsiTheme="minorHAnsi" w:cstheme="minorBidi"/>
          <w:sz w:val="22"/>
          <w:szCs w:val="22"/>
          <w:lang w:val="de-DE" w:eastAsia="de-DE"/>
        </w:rPr>
      </w:pPr>
      <w:r>
        <w:t>4.2</w:t>
      </w:r>
      <w:r>
        <w:rPr>
          <w:rFonts w:asciiTheme="minorHAnsi" w:eastAsiaTheme="minorEastAsia" w:hAnsiTheme="minorHAnsi" w:cstheme="minorBidi"/>
          <w:sz w:val="22"/>
          <w:szCs w:val="22"/>
          <w:lang w:val="de-DE" w:eastAsia="de-DE"/>
        </w:rPr>
        <w:tab/>
      </w:r>
      <w:r>
        <w:t>Authentication</w:t>
      </w:r>
      <w:r>
        <w:tab/>
      </w:r>
      <w:r>
        <w:fldChar w:fldCharType="begin"/>
      </w:r>
      <w:r>
        <w:instrText xml:space="preserve"> PAGEREF _Toc3819400 \h </w:instrText>
      </w:r>
      <w:r>
        <w:fldChar w:fldCharType="separate"/>
      </w:r>
      <w:r>
        <w:t>6</w:t>
      </w:r>
      <w:r>
        <w:fldChar w:fldCharType="end"/>
      </w:r>
    </w:p>
    <w:p w:rsidR="00BF024D" w:rsidRDefault="00BF024D">
      <w:pPr>
        <w:pStyle w:val="TOC2"/>
        <w:rPr>
          <w:rFonts w:asciiTheme="minorHAnsi" w:eastAsiaTheme="minorEastAsia" w:hAnsiTheme="minorHAnsi" w:cstheme="minorBidi"/>
          <w:sz w:val="22"/>
          <w:szCs w:val="22"/>
          <w:lang w:val="de-DE" w:eastAsia="de-DE"/>
        </w:rPr>
      </w:pPr>
      <w:r>
        <w:t>4.3</w:t>
      </w:r>
      <w:r>
        <w:rPr>
          <w:rFonts w:asciiTheme="minorHAnsi" w:eastAsiaTheme="minorEastAsia" w:hAnsiTheme="minorHAnsi" w:cstheme="minorBidi"/>
          <w:sz w:val="22"/>
          <w:szCs w:val="22"/>
          <w:lang w:val="de-DE" w:eastAsia="de-DE"/>
        </w:rPr>
        <w:tab/>
      </w:r>
      <w:r>
        <w:t>Mobility Scenarios</w:t>
      </w:r>
      <w:r>
        <w:tab/>
      </w:r>
      <w:r>
        <w:fldChar w:fldCharType="begin"/>
      </w:r>
      <w:r>
        <w:instrText xml:space="preserve"> PAGEREF _Toc3819401 \h </w:instrText>
      </w:r>
      <w:r>
        <w:fldChar w:fldCharType="separate"/>
      </w:r>
      <w:r>
        <w:t>6</w:t>
      </w:r>
      <w:r>
        <w:fldChar w:fldCharType="end"/>
      </w:r>
    </w:p>
    <w:p w:rsidR="00BF024D" w:rsidRDefault="00BF024D">
      <w:pPr>
        <w:pStyle w:val="TOC2"/>
        <w:rPr>
          <w:rFonts w:asciiTheme="minorHAnsi" w:eastAsiaTheme="minorEastAsia" w:hAnsiTheme="minorHAnsi" w:cstheme="minorBidi"/>
          <w:sz w:val="22"/>
          <w:szCs w:val="22"/>
          <w:lang w:val="de-DE" w:eastAsia="de-DE"/>
        </w:rPr>
      </w:pPr>
      <w:r>
        <w:t>4.4</w:t>
      </w:r>
      <w:r>
        <w:rPr>
          <w:rFonts w:asciiTheme="minorHAnsi" w:eastAsiaTheme="minorEastAsia" w:hAnsiTheme="minorHAnsi" w:cstheme="minorBidi"/>
          <w:sz w:val="22"/>
          <w:szCs w:val="22"/>
          <w:lang w:val="de-DE" w:eastAsia="de-DE"/>
        </w:rPr>
        <w:tab/>
      </w:r>
      <w:r>
        <w:t>T-ADS</w:t>
      </w:r>
      <w:r>
        <w:tab/>
      </w:r>
      <w:r>
        <w:fldChar w:fldCharType="begin"/>
      </w:r>
      <w:r>
        <w:instrText xml:space="preserve"> PAGEREF _Toc3819402 \h </w:instrText>
      </w:r>
      <w:r>
        <w:fldChar w:fldCharType="separate"/>
      </w:r>
      <w:r>
        <w:t>6</w:t>
      </w:r>
      <w:r>
        <w:fldChar w:fldCharType="end"/>
      </w:r>
    </w:p>
    <w:p w:rsidR="00BF024D" w:rsidRDefault="00BF024D">
      <w:pPr>
        <w:pStyle w:val="TOC2"/>
        <w:rPr>
          <w:rFonts w:asciiTheme="minorHAnsi" w:eastAsiaTheme="minorEastAsia" w:hAnsiTheme="minorHAnsi" w:cstheme="minorBidi"/>
          <w:sz w:val="22"/>
          <w:szCs w:val="22"/>
          <w:lang w:val="de-DE" w:eastAsia="de-DE"/>
        </w:rPr>
      </w:pPr>
      <w:r>
        <w:t>4.5</w:t>
      </w:r>
      <w:r>
        <w:rPr>
          <w:rFonts w:asciiTheme="minorHAnsi" w:eastAsiaTheme="minorEastAsia" w:hAnsiTheme="minorHAnsi" w:cstheme="minorBidi"/>
          <w:sz w:val="22"/>
          <w:szCs w:val="22"/>
          <w:lang w:val="de-DE" w:eastAsia="de-DE"/>
        </w:rPr>
        <w:tab/>
      </w:r>
      <w:r>
        <w:t>P-CSCF Restoration</w:t>
      </w:r>
      <w:r>
        <w:tab/>
      </w:r>
      <w:r>
        <w:fldChar w:fldCharType="begin"/>
      </w:r>
      <w:r>
        <w:instrText xml:space="preserve"> PAGEREF _Toc3819403 \h </w:instrText>
      </w:r>
      <w:r>
        <w:fldChar w:fldCharType="separate"/>
      </w:r>
      <w:r>
        <w:t>6</w:t>
      </w:r>
      <w:r>
        <w:fldChar w:fldCharType="end"/>
      </w:r>
    </w:p>
    <w:p w:rsidR="00BF024D" w:rsidRDefault="00BF024D">
      <w:pPr>
        <w:pStyle w:val="TOC2"/>
        <w:rPr>
          <w:rFonts w:asciiTheme="minorHAnsi" w:eastAsiaTheme="minorEastAsia" w:hAnsiTheme="minorHAnsi" w:cstheme="minorBidi"/>
          <w:sz w:val="22"/>
          <w:szCs w:val="22"/>
          <w:lang w:val="de-DE" w:eastAsia="de-DE"/>
        </w:rPr>
      </w:pPr>
      <w:r>
        <w:t>4.6</w:t>
      </w:r>
      <w:r>
        <w:rPr>
          <w:rFonts w:asciiTheme="minorHAnsi" w:eastAsiaTheme="minorEastAsia" w:hAnsiTheme="minorHAnsi" w:cstheme="minorBidi"/>
          <w:sz w:val="22"/>
          <w:szCs w:val="22"/>
          <w:lang w:val="de-DE" w:eastAsia="de-DE"/>
        </w:rPr>
        <w:tab/>
      </w:r>
      <w:r>
        <w:t>SMS Support</w:t>
      </w:r>
      <w:r>
        <w:tab/>
      </w:r>
      <w:r>
        <w:fldChar w:fldCharType="begin"/>
      </w:r>
      <w:r>
        <w:instrText xml:space="preserve"> PAGEREF _Toc3819404 \h </w:instrText>
      </w:r>
      <w:r>
        <w:fldChar w:fldCharType="separate"/>
      </w:r>
      <w:r>
        <w:t>6</w:t>
      </w:r>
      <w:r>
        <w:fldChar w:fldCharType="end"/>
      </w:r>
    </w:p>
    <w:p w:rsidR="00BF024D" w:rsidRDefault="00BF024D">
      <w:pPr>
        <w:pStyle w:val="TOC1"/>
        <w:rPr>
          <w:rFonts w:asciiTheme="minorHAnsi" w:eastAsiaTheme="minorEastAsia" w:hAnsiTheme="minorHAnsi" w:cstheme="minorBidi"/>
          <w:szCs w:val="22"/>
          <w:lang w:val="de-DE" w:eastAsia="de-DE"/>
        </w:rPr>
      </w:pPr>
      <w:r>
        <w:t>5</w:t>
      </w:r>
      <w:r>
        <w:rPr>
          <w:rFonts w:asciiTheme="minorHAnsi" w:eastAsiaTheme="minorEastAsia" w:hAnsiTheme="minorHAnsi" w:cstheme="minorBidi"/>
          <w:szCs w:val="22"/>
          <w:lang w:val="de-DE" w:eastAsia="de-DE"/>
        </w:rPr>
        <w:tab/>
      </w:r>
      <w:r>
        <w:t>Network Function Service procedures</w:t>
      </w:r>
      <w:r>
        <w:tab/>
      </w:r>
      <w:r>
        <w:fldChar w:fldCharType="begin"/>
      </w:r>
      <w:r>
        <w:instrText xml:space="preserve"> PAGEREF _Toc3819405 \h </w:instrText>
      </w:r>
      <w:r>
        <w:fldChar w:fldCharType="separate"/>
      </w:r>
      <w:r>
        <w:t>6</w:t>
      </w:r>
      <w:r>
        <w:fldChar w:fldCharType="end"/>
      </w:r>
    </w:p>
    <w:p w:rsidR="00BF024D" w:rsidRDefault="00BF024D">
      <w:pPr>
        <w:pStyle w:val="TOC2"/>
        <w:rPr>
          <w:rFonts w:asciiTheme="minorHAnsi" w:eastAsiaTheme="minorEastAsia" w:hAnsiTheme="minorHAnsi" w:cstheme="minorBidi"/>
          <w:sz w:val="22"/>
          <w:szCs w:val="22"/>
          <w:lang w:val="de-DE" w:eastAsia="de-DE"/>
        </w:rPr>
      </w:pPr>
      <w:r>
        <w:t>5.1</w:t>
      </w:r>
      <w:r>
        <w:rPr>
          <w:rFonts w:asciiTheme="minorHAnsi" w:eastAsiaTheme="minorEastAsia" w:hAnsiTheme="minorHAnsi" w:cstheme="minorBidi"/>
          <w:sz w:val="22"/>
          <w:szCs w:val="22"/>
          <w:lang w:val="de-DE" w:eastAsia="de-DE"/>
        </w:rPr>
        <w:tab/>
      </w:r>
      <w:r>
        <w:t>HSS Services</w:t>
      </w:r>
      <w:r>
        <w:tab/>
      </w:r>
      <w:r>
        <w:fldChar w:fldCharType="begin"/>
      </w:r>
      <w:r>
        <w:instrText xml:space="preserve"> PAGEREF _Toc3819406 \h </w:instrText>
      </w:r>
      <w:r>
        <w:fldChar w:fldCharType="separate"/>
      </w:r>
      <w:r>
        <w:t>6</w:t>
      </w:r>
      <w:r>
        <w:fldChar w:fldCharType="end"/>
      </w:r>
    </w:p>
    <w:p w:rsidR="00BF024D" w:rsidRDefault="00BF024D">
      <w:pPr>
        <w:pStyle w:val="TOC2"/>
        <w:rPr>
          <w:rFonts w:asciiTheme="minorHAnsi" w:eastAsiaTheme="minorEastAsia" w:hAnsiTheme="minorHAnsi" w:cstheme="minorBidi"/>
          <w:sz w:val="22"/>
          <w:szCs w:val="22"/>
          <w:lang w:val="de-DE" w:eastAsia="de-DE"/>
        </w:rPr>
      </w:pPr>
      <w:r>
        <w:t>5.2</w:t>
      </w:r>
      <w:r>
        <w:rPr>
          <w:rFonts w:asciiTheme="minorHAnsi" w:eastAsiaTheme="minorEastAsia" w:hAnsiTheme="minorHAnsi" w:cstheme="minorBidi"/>
          <w:sz w:val="22"/>
          <w:szCs w:val="22"/>
          <w:lang w:val="de-DE" w:eastAsia="de-DE"/>
        </w:rPr>
        <w:tab/>
      </w:r>
      <w:r>
        <w:t>UDM Services</w:t>
      </w:r>
      <w:r>
        <w:tab/>
      </w:r>
      <w:r>
        <w:fldChar w:fldCharType="begin"/>
      </w:r>
      <w:r>
        <w:instrText xml:space="preserve"> PAGEREF _Toc3819407 \h </w:instrText>
      </w:r>
      <w:r>
        <w:fldChar w:fldCharType="separate"/>
      </w:r>
      <w:r>
        <w:t>6</w:t>
      </w:r>
      <w:r>
        <w:fldChar w:fldCharType="end"/>
      </w:r>
    </w:p>
    <w:p w:rsidR="00BF024D" w:rsidRDefault="00BF024D">
      <w:pPr>
        <w:pStyle w:val="TOC2"/>
        <w:rPr>
          <w:rFonts w:asciiTheme="minorHAnsi" w:eastAsiaTheme="minorEastAsia" w:hAnsiTheme="minorHAnsi" w:cstheme="minorBidi"/>
          <w:sz w:val="22"/>
          <w:szCs w:val="22"/>
          <w:lang w:val="de-DE" w:eastAsia="de-DE"/>
        </w:rPr>
      </w:pPr>
      <w:r>
        <w:t>5.3</w:t>
      </w:r>
      <w:r>
        <w:rPr>
          <w:rFonts w:asciiTheme="minorHAnsi" w:eastAsiaTheme="minorEastAsia" w:hAnsiTheme="minorHAnsi" w:cstheme="minorBidi"/>
          <w:sz w:val="22"/>
          <w:szCs w:val="22"/>
          <w:lang w:val="de-DE" w:eastAsia="de-DE"/>
        </w:rPr>
        <w:tab/>
      </w:r>
      <w:r>
        <w:t>UDR Services</w:t>
      </w:r>
      <w:r>
        <w:tab/>
      </w:r>
      <w:r>
        <w:fldChar w:fldCharType="begin"/>
      </w:r>
      <w:r>
        <w:instrText xml:space="preserve"> PAGEREF _Toc3819408 \h </w:instrText>
      </w:r>
      <w:r>
        <w:fldChar w:fldCharType="separate"/>
      </w:r>
      <w:r>
        <w:t>6</w:t>
      </w:r>
      <w:r>
        <w:fldChar w:fldCharType="end"/>
      </w:r>
    </w:p>
    <w:p w:rsidR="00BF024D" w:rsidRDefault="00BF024D">
      <w:pPr>
        <w:pStyle w:val="TOC8"/>
        <w:rPr>
          <w:rFonts w:asciiTheme="minorHAnsi" w:eastAsiaTheme="minorEastAsia" w:hAnsiTheme="minorHAnsi" w:cstheme="minorBidi"/>
          <w:b w:val="0"/>
          <w:szCs w:val="22"/>
          <w:lang w:val="de-DE" w:eastAsia="de-DE"/>
        </w:rPr>
      </w:pPr>
      <w:r>
        <w:t>Annex A (informative): Change history</w:t>
      </w:r>
      <w:r>
        <w:tab/>
      </w:r>
      <w:r>
        <w:fldChar w:fldCharType="begin"/>
      </w:r>
      <w:r>
        <w:instrText xml:space="preserve"> PAGEREF _Toc3819409 \h </w:instrText>
      </w:r>
      <w:r>
        <w:fldChar w:fldCharType="separate"/>
      </w:r>
      <w:r>
        <w:t>7</w:t>
      </w:r>
      <w:r>
        <w:fldChar w:fldCharType="end"/>
      </w:r>
    </w:p>
    <w:p w:rsidR="00080512" w:rsidRPr="004D3578" w:rsidRDefault="004D3578">
      <w:r w:rsidRPr="004D3578">
        <w:rPr>
          <w:noProof/>
          <w:sz w:val="22"/>
        </w:rPr>
        <w:fldChar w:fldCharType="end"/>
      </w:r>
    </w:p>
    <w:p w:rsidR="00080512" w:rsidRPr="004D3578" w:rsidRDefault="00080512">
      <w:pPr>
        <w:pStyle w:val="Heading1"/>
      </w:pPr>
      <w:r w:rsidRPr="004D3578">
        <w:br w:type="page"/>
      </w:r>
      <w:bookmarkStart w:id="4" w:name="_Toc3819390"/>
      <w:r w:rsidRPr="004D3578">
        <w:t>Foreword</w:t>
      </w:r>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bookmarkStart w:id="5" w:name="_Toc3819391"/>
      <w:r w:rsidRPr="004D3578">
        <w:t>Introduction</w:t>
      </w:r>
      <w:bookmarkEnd w:id="5"/>
    </w:p>
    <w:p w:rsidR="00080512" w:rsidRPr="004D3578" w:rsidRDefault="00080512">
      <w:pPr>
        <w:pStyle w:val="Guidance"/>
      </w:pPr>
      <w:r w:rsidRPr="004D3578">
        <w:t>This clause is optional. If it exists, it is always the second unnumbered clause.</w:t>
      </w:r>
    </w:p>
    <w:p w:rsidR="00080512" w:rsidRPr="004D3578" w:rsidRDefault="00080512">
      <w:pPr>
        <w:pStyle w:val="Heading1"/>
      </w:pPr>
      <w:r w:rsidRPr="004D3578">
        <w:br w:type="page"/>
      </w:r>
      <w:bookmarkStart w:id="6" w:name="_Toc3819392"/>
      <w:r w:rsidRPr="004D3578">
        <w:t>1</w:t>
      </w:r>
      <w:r w:rsidRPr="004D3578">
        <w:tab/>
        <w:t>Scope</w:t>
      </w:r>
      <w:bookmarkEnd w:id="6"/>
    </w:p>
    <w:p w:rsidR="00080512" w:rsidRPr="004D3578" w:rsidRDefault="00080512">
      <w:pPr>
        <w:pStyle w:val="Guidance"/>
      </w:pPr>
      <w:r w:rsidRPr="004D3578">
        <w:t>This clause shall start on a new page.</w:t>
      </w:r>
    </w:p>
    <w:p w:rsidR="00080512" w:rsidRPr="004D3578" w:rsidRDefault="00080512">
      <w:r w:rsidRPr="004D3578">
        <w:t>The present document …</w:t>
      </w:r>
    </w:p>
    <w:p w:rsidR="00080512" w:rsidRPr="004D3578" w:rsidRDefault="00080512">
      <w:pPr>
        <w:pStyle w:val="Heading1"/>
      </w:pPr>
      <w:bookmarkStart w:id="7" w:name="_Toc3819393"/>
      <w:r w:rsidRPr="004D3578">
        <w:t>2</w:t>
      </w:r>
      <w:r w:rsidRPr="004D3578">
        <w:tab/>
        <w:t>References</w:t>
      </w:r>
      <w:bookmarkEnd w:id="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8" w:name="OLE_LINK1"/>
      <w:bookmarkStart w:id="9" w:name="OLE_LINK2"/>
      <w:bookmarkStart w:id="10" w:name="OLE_LINK3"/>
      <w:bookmarkStart w:id="11"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8"/>
    <w:bookmarkEnd w:id="9"/>
    <w:bookmarkEnd w:id="10"/>
    <w:bookmarkEnd w:id="11"/>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Guidance"/>
      </w:pPr>
      <w:r w:rsidRPr="004D3578">
        <w:t>It is preferred that the reference to 21.905 be the first in the list.</w:t>
      </w:r>
    </w:p>
    <w:p w:rsidR="00080512" w:rsidRPr="004D3578" w:rsidRDefault="00080512">
      <w:pPr>
        <w:pStyle w:val="Heading1"/>
      </w:pPr>
      <w:bookmarkStart w:id="12" w:name="_Toc3819394"/>
      <w:r w:rsidRPr="004D3578">
        <w:t>3</w:t>
      </w:r>
      <w:r w:rsidRPr="004D3578">
        <w:tab/>
        <w:t xml:space="preserve">Definitions, </w:t>
      </w:r>
      <w:r w:rsidR="008028A4" w:rsidRPr="004D3578">
        <w:t>symbols and abbreviations</w:t>
      </w:r>
      <w:bookmarkEnd w:id="12"/>
    </w:p>
    <w:p w:rsidR="00080512" w:rsidRPr="004D3578" w:rsidRDefault="00080512">
      <w:pPr>
        <w:pStyle w:val="Guidance"/>
      </w:pPr>
      <w:r w:rsidRPr="004D3578">
        <w:t>Delete from the above heading those words which are not applicable.</w:t>
      </w:r>
    </w:p>
    <w:p w:rsidR="00080512" w:rsidRPr="004D3578" w:rsidRDefault="00080512">
      <w:pPr>
        <w:pStyle w:val="Guidance"/>
      </w:pPr>
      <w:r w:rsidRPr="004D3578">
        <w:t>Clause numbering depends on applicability and should be renumbered accordingly.</w:t>
      </w:r>
    </w:p>
    <w:p w:rsidR="00080512" w:rsidRPr="004D3578" w:rsidRDefault="00080512">
      <w:pPr>
        <w:pStyle w:val="Heading2"/>
      </w:pPr>
      <w:bookmarkStart w:id="13" w:name="_Toc3819395"/>
      <w:r w:rsidRPr="004D3578">
        <w:t>3.1</w:t>
      </w:r>
      <w:r w:rsidRPr="004D3578">
        <w:tab/>
        <w:t>Definitions</w:t>
      </w:r>
      <w:bookmarkEnd w:id="13"/>
    </w:p>
    <w:p w:rsidR="00080512" w:rsidRPr="004D3578" w:rsidRDefault="00080512">
      <w:r w:rsidRPr="004D3578">
        <w:t xml:space="preserve">For the purposes of the present document, the terms and definitions given in </w:t>
      </w:r>
      <w:bookmarkStart w:id="14" w:name="OLE_LINK6"/>
      <w:bookmarkStart w:id="15" w:name="OLE_LINK7"/>
      <w:bookmarkStart w:id="16" w:name="OLE_LINK8"/>
      <w:r w:rsidR="00DF62CD">
        <w:t xml:space="preserve">3GPP </w:t>
      </w:r>
      <w:bookmarkEnd w:id="14"/>
      <w:bookmarkEnd w:id="15"/>
      <w:bookmarkEnd w:id="16"/>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17" w:name="_Toc3819396"/>
      <w:r w:rsidRPr="004D3578">
        <w:t>3.2</w:t>
      </w:r>
      <w:r w:rsidRPr="004D3578">
        <w:tab/>
        <w:t>Symbols</w:t>
      </w:r>
      <w:bookmarkEnd w:id="17"/>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18" w:name="_Toc3819397"/>
      <w:r w:rsidRPr="004D3578">
        <w:t>3.3</w:t>
      </w:r>
      <w:r w:rsidRPr="004D3578">
        <w:tab/>
        <w:t>Abbreviations</w:t>
      </w:r>
      <w:bookmarkEnd w:id="1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Default="00080512">
      <w:pPr>
        <w:pStyle w:val="Heading1"/>
      </w:pPr>
      <w:bookmarkStart w:id="19" w:name="_Toc3819398"/>
      <w:r w:rsidRPr="004D3578">
        <w:t>4</w:t>
      </w:r>
      <w:r w:rsidRPr="004D3578">
        <w:tab/>
      </w:r>
      <w:r w:rsidR="00270DA4">
        <w:t>System procedures</w:t>
      </w:r>
      <w:bookmarkEnd w:id="19"/>
    </w:p>
    <w:p w:rsidR="00E67A43" w:rsidRPr="00E67A43" w:rsidRDefault="00E67A43" w:rsidP="00E67A43">
      <w:pPr>
        <w:pStyle w:val="Guidance"/>
      </w:pPr>
      <w:r>
        <w:t>This clause shall describe procedures and Network Function services by end to-end information flows involving communication between HSS and UDM</w:t>
      </w:r>
      <w:r w:rsidR="00A73B59">
        <w:t>/UDR</w:t>
      </w:r>
      <w:r>
        <w:t>.</w:t>
      </w:r>
    </w:p>
    <w:p w:rsidR="00080512" w:rsidRPr="004D3578" w:rsidRDefault="00080512">
      <w:pPr>
        <w:pStyle w:val="Heading2"/>
      </w:pPr>
      <w:bookmarkStart w:id="20" w:name="_Toc3819399"/>
      <w:r w:rsidRPr="004D3578">
        <w:t>4.1</w:t>
      </w:r>
      <w:r w:rsidRPr="004D3578">
        <w:tab/>
      </w:r>
      <w:r w:rsidR="00270DA4">
        <w:t>General</w:t>
      </w:r>
      <w:bookmarkEnd w:id="20"/>
    </w:p>
    <w:p w:rsidR="00080512" w:rsidRDefault="00080512">
      <w:pPr>
        <w:pStyle w:val="Heading2"/>
      </w:pPr>
      <w:bookmarkStart w:id="21" w:name="_Toc3819400"/>
      <w:r w:rsidRPr="004D3578">
        <w:t>4.2</w:t>
      </w:r>
      <w:r w:rsidRPr="004D3578">
        <w:tab/>
      </w:r>
      <w:r w:rsidR="00F51F30">
        <w:t>Authentication</w:t>
      </w:r>
      <w:bookmarkEnd w:id="21"/>
    </w:p>
    <w:p w:rsidR="00F51F30" w:rsidRDefault="00F51F30" w:rsidP="00F51F30">
      <w:pPr>
        <w:pStyle w:val="Heading2"/>
      </w:pPr>
      <w:bookmarkStart w:id="22" w:name="_Toc3819401"/>
      <w:r>
        <w:t>4.3</w:t>
      </w:r>
      <w:r>
        <w:tab/>
        <w:t>Mobility Scenarios</w:t>
      </w:r>
      <w:bookmarkEnd w:id="22"/>
    </w:p>
    <w:p w:rsidR="00F51F30" w:rsidRDefault="00F51F30" w:rsidP="00F51F30">
      <w:pPr>
        <w:pStyle w:val="Heading2"/>
      </w:pPr>
      <w:bookmarkStart w:id="23" w:name="_Toc3819402"/>
      <w:r>
        <w:t>4.4</w:t>
      </w:r>
      <w:r>
        <w:tab/>
        <w:t>T-ADS</w:t>
      </w:r>
      <w:bookmarkEnd w:id="23"/>
    </w:p>
    <w:p w:rsidR="00F51F30" w:rsidRDefault="00F51F30" w:rsidP="00F51F30">
      <w:pPr>
        <w:pStyle w:val="Heading2"/>
      </w:pPr>
      <w:bookmarkStart w:id="24" w:name="_Toc3819403"/>
      <w:r>
        <w:t>4.5</w:t>
      </w:r>
      <w:r>
        <w:tab/>
        <w:t>P-CSCF Restoration</w:t>
      </w:r>
      <w:bookmarkEnd w:id="24"/>
    </w:p>
    <w:p w:rsidR="00A65E7E" w:rsidRDefault="00A65E7E" w:rsidP="00A65E7E">
      <w:pPr>
        <w:pStyle w:val="Heading2"/>
      </w:pPr>
      <w:bookmarkStart w:id="25" w:name="_Toc3819404"/>
      <w:r>
        <w:t>4.6</w:t>
      </w:r>
      <w:r>
        <w:tab/>
        <w:t>SMS Support</w:t>
      </w:r>
      <w:bookmarkEnd w:id="25"/>
    </w:p>
    <w:p w:rsidR="00E67A43" w:rsidRDefault="00E67A43" w:rsidP="00E67A43">
      <w:pPr>
        <w:pStyle w:val="Heading1"/>
      </w:pPr>
      <w:bookmarkStart w:id="26" w:name="_Toc3819405"/>
      <w:r>
        <w:t>5</w:t>
      </w:r>
      <w:r>
        <w:tab/>
        <w:t>Network Function Service procedures</w:t>
      </w:r>
      <w:bookmarkEnd w:id="26"/>
    </w:p>
    <w:p w:rsidR="009E6C6A" w:rsidRPr="00E67A43" w:rsidRDefault="009E6C6A" w:rsidP="009E6C6A">
      <w:pPr>
        <w:pStyle w:val="Guidance"/>
      </w:pPr>
      <w:r>
        <w:t>This clause shall describe Nudm services offered by the UDM to the HSS</w:t>
      </w:r>
      <w:r w:rsidR="00A73B59">
        <w:t>,</w:t>
      </w:r>
      <w:r>
        <w:t xml:space="preserve"> Nhss services offered to by the HSS to the UDM</w:t>
      </w:r>
      <w:r w:rsidR="00A73B59">
        <w:t xml:space="preserve"> and Nudr services offered by the UDR to the HSS</w:t>
      </w:r>
      <w:r>
        <w:t>.</w:t>
      </w:r>
    </w:p>
    <w:p w:rsidR="00E67A43" w:rsidRDefault="00E67A43" w:rsidP="00E67A43">
      <w:pPr>
        <w:pStyle w:val="Heading2"/>
      </w:pPr>
      <w:bookmarkStart w:id="27" w:name="_Toc3819406"/>
      <w:r>
        <w:t>5.1</w:t>
      </w:r>
      <w:r>
        <w:tab/>
        <w:t>HSS Services</w:t>
      </w:r>
      <w:bookmarkEnd w:id="27"/>
    </w:p>
    <w:p w:rsidR="00E67A43" w:rsidRDefault="00E67A43" w:rsidP="00E67A43">
      <w:pPr>
        <w:pStyle w:val="Heading2"/>
      </w:pPr>
      <w:bookmarkStart w:id="28" w:name="_Toc3819407"/>
      <w:r>
        <w:t>5.2</w:t>
      </w:r>
      <w:r>
        <w:tab/>
        <w:t>UDM Services</w:t>
      </w:r>
      <w:bookmarkEnd w:id="28"/>
    </w:p>
    <w:p w:rsidR="009B7FC1" w:rsidRPr="009B7FC1" w:rsidRDefault="009B7FC1" w:rsidP="009B7FC1">
      <w:pPr>
        <w:pStyle w:val="Heading2"/>
      </w:pPr>
      <w:bookmarkStart w:id="29" w:name="_Toc3819408"/>
      <w:r>
        <w:t>5.3</w:t>
      </w:r>
      <w:r>
        <w:tab/>
        <w:t>UDR Services</w:t>
      </w:r>
      <w:bookmarkEnd w:id="29"/>
    </w:p>
    <w:p w:rsidR="00080512" w:rsidRPr="004D3578" w:rsidRDefault="00080512">
      <w:pPr>
        <w:pStyle w:val="Heading8"/>
      </w:pPr>
      <w:bookmarkStart w:id="30" w:name="historyclause"/>
      <w:r w:rsidRPr="004D3578">
        <w:br w:type="page"/>
      </w:r>
      <w:bookmarkStart w:id="31" w:name="_Toc3819409"/>
      <w:r w:rsidRPr="004D3578">
        <w:t xml:space="preserve">Annex </w:t>
      </w:r>
      <w:r w:rsidR="00F51F30">
        <w:t>A</w:t>
      </w:r>
      <w:r w:rsidRPr="004D3578">
        <w:t xml:space="preserve"> (informative):</w:t>
      </w:r>
      <w:r w:rsidRPr="004D3578">
        <w:br/>
        <w:t>Change history</w:t>
      </w:r>
      <w:bookmarkEnd w:id="31"/>
    </w:p>
    <w:bookmarkEnd w:id="30"/>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3C3971" w:rsidP="00C72833">
            <w:pPr>
              <w:pStyle w:val="TAC"/>
              <w:rPr>
                <w:sz w:val="16"/>
                <w:szCs w:val="16"/>
              </w:rPr>
            </w:pP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F51F30" w:rsidP="00C72833">
            <w:pPr>
              <w:pStyle w:val="TAL"/>
              <w:rPr>
                <w:sz w:val="16"/>
                <w:szCs w:val="16"/>
              </w:rPr>
            </w:pPr>
            <w:r>
              <w:rPr>
                <w:sz w:val="16"/>
                <w:szCs w:val="16"/>
              </w:rPr>
              <w:t>Skeleton</w:t>
            </w:r>
          </w:p>
        </w:tc>
        <w:tc>
          <w:tcPr>
            <w:tcW w:w="708" w:type="dxa"/>
            <w:shd w:val="solid" w:color="FFFFFF" w:fill="auto"/>
          </w:tcPr>
          <w:p w:rsidR="003C3971" w:rsidRPr="007D6048" w:rsidRDefault="00F51F30" w:rsidP="00C72833">
            <w:pPr>
              <w:pStyle w:val="TAC"/>
              <w:rPr>
                <w:sz w:val="16"/>
                <w:szCs w:val="16"/>
              </w:rPr>
            </w:pPr>
            <w:r>
              <w:rPr>
                <w:sz w:val="16"/>
                <w:szCs w:val="16"/>
              </w:rPr>
              <w:t>0.1.0</w:t>
            </w:r>
          </w:p>
        </w:tc>
      </w:tr>
    </w:tbl>
    <w:p w:rsidR="003C3971" w:rsidRPr="004D3578" w:rsidRDefault="003C3971" w:rsidP="00F51F30"/>
    <w:sectPr w:rsidR="003C3971" w:rsidRPr="004D357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1D99" w:rsidRDefault="00671D99">
      <w:r>
        <w:separator/>
      </w:r>
    </w:p>
  </w:endnote>
  <w:endnote w:type="continuationSeparator" w:id="0">
    <w:p w:rsidR="00671D99" w:rsidRDefault="00671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7FC1" w:rsidRDefault="009B7F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7FC1" w:rsidRDefault="009B7F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7FC1" w:rsidRDefault="009B7FC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1D99" w:rsidRDefault="00671D99">
      <w:r>
        <w:separator/>
      </w:r>
    </w:p>
  </w:footnote>
  <w:footnote w:type="continuationSeparator" w:id="0">
    <w:p w:rsidR="00671D99" w:rsidRDefault="00671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7FC1" w:rsidRDefault="009B7F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7FC1" w:rsidRDefault="009B7F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7FC1" w:rsidRDefault="009B7F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024D">
      <w:rPr>
        <w:rFonts w:ascii="Arial" w:hAnsi="Arial" w:cs="Arial"/>
        <w:b/>
        <w:noProof/>
        <w:sz w:val="18"/>
        <w:szCs w:val="18"/>
      </w:rPr>
      <w:t>3GPP TS 23.cde V0.1.0 (2019-04)</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17CCB">
      <w:rPr>
        <w:rFonts w:ascii="Arial" w:hAnsi="Arial" w:cs="Arial"/>
        <w:b/>
        <w:noProof/>
        <w:sz w:val="18"/>
        <w:szCs w:val="18"/>
      </w:rPr>
      <w:t>14</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024D">
      <w:rPr>
        <w:rFonts w:ascii="Arial" w:hAnsi="Arial" w:cs="Arial"/>
        <w:b/>
        <w:noProof/>
        <w:sz w:val="18"/>
        <w:szCs w:val="18"/>
      </w:rPr>
      <w:t>Release 16</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55A6"/>
    <w:rsid w:val="00080512"/>
    <w:rsid w:val="000D58AB"/>
    <w:rsid w:val="001D02C2"/>
    <w:rsid w:val="001D52C7"/>
    <w:rsid w:val="001F168B"/>
    <w:rsid w:val="002347A2"/>
    <w:rsid w:val="00270DA4"/>
    <w:rsid w:val="003172DC"/>
    <w:rsid w:val="0035462D"/>
    <w:rsid w:val="003C3971"/>
    <w:rsid w:val="003C58CA"/>
    <w:rsid w:val="00407220"/>
    <w:rsid w:val="004517D4"/>
    <w:rsid w:val="004D3578"/>
    <w:rsid w:val="004E213A"/>
    <w:rsid w:val="00543E6C"/>
    <w:rsid w:val="00565087"/>
    <w:rsid w:val="005D2E01"/>
    <w:rsid w:val="00614FDF"/>
    <w:rsid w:val="00671D99"/>
    <w:rsid w:val="00694187"/>
    <w:rsid w:val="006E5C86"/>
    <w:rsid w:val="00705280"/>
    <w:rsid w:val="00734A5B"/>
    <w:rsid w:val="00744E76"/>
    <w:rsid w:val="00781F0F"/>
    <w:rsid w:val="007F1816"/>
    <w:rsid w:val="008028A4"/>
    <w:rsid w:val="008768CA"/>
    <w:rsid w:val="0090271F"/>
    <w:rsid w:val="00902E23"/>
    <w:rsid w:val="0091348E"/>
    <w:rsid w:val="00917CCB"/>
    <w:rsid w:val="00942EC2"/>
    <w:rsid w:val="009B4A18"/>
    <w:rsid w:val="009B7FC1"/>
    <w:rsid w:val="009E6C6A"/>
    <w:rsid w:val="009F37B7"/>
    <w:rsid w:val="009F5FAE"/>
    <w:rsid w:val="00A10F02"/>
    <w:rsid w:val="00A164B4"/>
    <w:rsid w:val="00A53724"/>
    <w:rsid w:val="00A65E7E"/>
    <w:rsid w:val="00A73B59"/>
    <w:rsid w:val="00A82346"/>
    <w:rsid w:val="00B15449"/>
    <w:rsid w:val="00BC0F7D"/>
    <w:rsid w:val="00BF024D"/>
    <w:rsid w:val="00C33079"/>
    <w:rsid w:val="00C45231"/>
    <w:rsid w:val="00C571FF"/>
    <w:rsid w:val="00C72833"/>
    <w:rsid w:val="00C93F40"/>
    <w:rsid w:val="00CA3D0C"/>
    <w:rsid w:val="00D55186"/>
    <w:rsid w:val="00D738D6"/>
    <w:rsid w:val="00D755EB"/>
    <w:rsid w:val="00D87E00"/>
    <w:rsid w:val="00D9134D"/>
    <w:rsid w:val="00DA7A03"/>
    <w:rsid w:val="00DB1818"/>
    <w:rsid w:val="00DC309B"/>
    <w:rsid w:val="00DC4DA2"/>
    <w:rsid w:val="00DF2B1F"/>
    <w:rsid w:val="00DF62CD"/>
    <w:rsid w:val="00E67A43"/>
    <w:rsid w:val="00E77645"/>
    <w:rsid w:val="00EC1058"/>
    <w:rsid w:val="00EC4A25"/>
    <w:rsid w:val="00F025A2"/>
    <w:rsid w:val="00F04712"/>
    <w:rsid w:val="00F22EC7"/>
    <w:rsid w:val="00F51F30"/>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50B89F09"/>
  <w15:chartTrackingRefBased/>
  <w15:docId w15:val="{45DD1D89-37FD-4CED-86B1-A3D947A32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C3553-98A5-4F0A-9014-2ADEA6FDE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847</Words>
  <Characters>5337</Characters>
  <Application>Microsoft Office Word</Application>
  <DocSecurity>0</DocSecurity>
  <Lines>44</Lines>
  <Paragraphs>12</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3GPP TS ab.cde</vt:lpstr>
      <vt:lpstr>Foreword</vt:lpstr>
      <vt:lpstr>Introduction</vt:lpstr>
      <vt:lpstr>1	Scope</vt:lpstr>
      <vt:lpstr>2	References</vt:lpstr>
      <vt:lpstr>3	Definitions, symbols and abbreviations</vt:lpstr>
      <vt:lpstr>    3.1	Definitions</vt:lpstr>
      <vt:lpstr>    3.2	Symbols</vt:lpstr>
      <vt:lpstr>    3.3	Abbreviations</vt:lpstr>
      <vt:lpstr>4	System procedures</vt:lpstr>
      <vt:lpstr>    4.1	General</vt:lpstr>
      <vt:lpstr>    4.2	Authentication</vt:lpstr>
      <vt:lpstr>    4.3	Mobility Scenarios</vt:lpstr>
      <vt:lpstr>    4.4	T-ADS</vt:lpstr>
      <vt:lpstr>    4.5	P-CSCF Restoration</vt:lpstr>
      <vt:lpstr>    4.6	SMS Support</vt:lpstr>
      <vt:lpstr>5	Network Function Service procedures</vt:lpstr>
      <vt:lpstr>    5.1	HSS Services</vt:lpstr>
      <vt:lpstr>    5.2	UDM Services</vt:lpstr>
    </vt:vector>
  </TitlesOfParts>
  <Company>ETSI</Company>
  <LinksUpToDate>false</LinksUpToDate>
  <CharactersWithSpaces>6172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10</cp:revision>
  <dcterms:created xsi:type="dcterms:W3CDTF">2019-03-12T13:02:00Z</dcterms:created>
  <dcterms:modified xsi:type="dcterms:W3CDTF">2019-03-18T15:36:00Z</dcterms:modified>
</cp:coreProperties>
</file>